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870A9" w14:textId="46A94C07" w:rsidR="00C65416" w:rsidRPr="00623B86" w:rsidRDefault="00C65416" w:rsidP="00C65416">
      <w:pPr>
        <w:jc w:val="both"/>
        <w:rPr>
          <w:rFonts w:ascii="Maiandra GD" w:hAnsi="Maiandra GD" w:cs="Times New Roman"/>
          <w:b/>
        </w:rPr>
      </w:pPr>
      <w:r w:rsidRPr="00623B86">
        <w:rPr>
          <w:rFonts w:ascii="Maiandra GD" w:hAnsi="Maiandra GD" w:cs="Times New Roman"/>
          <w:b/>
        </w:rPr>
        <w:t xml:space="preserve">SDS has enhanced land policy consultations and awareness among parish women leaders in </w:t>
      </w:r>
      <w:proofErr w:type="spellStart"/>
      <w:r w:rsidRPr="00623B86">
        <w:rPr>
          <w:rFonts w:ascii="Maiandra GD" w:hAnsi="Maiandra GD" w:cs="Times New Roman"/>
          <w:b/>
        </w:rPr>
        <w:t>Kitoba</w:t>
      </w:r>
      <w:proofErr w:type="spellEnd"/>
      <w:r w:rsidRPr="00623B86">
        <w:rPr>
          <w:rFonts w:ascii="Maiandra GD" w:hAnsi="Maiandra GD" w:cs="Times New Roman"/>
          <w:b/>
        </w:rPr>
        <w:t xml:space="preserve"> Sub County, Hoima District, empowering them to participate in land governance and policy discussions.</w:t>
      </w:r>
    </w:p>
    <w:p w14:paraId="246540C1" w14:textId="24DA1BA9" w:rsidR="00C65416" w:rsidRPr="00374F48" w:rsidRDefault="00C65416" w:rsidP="00C65416">
      <w:pPr>
        <w:jc w:val="both"/>
        <w:rPr>
          <w:rFonts w:ascii="Maiandra GD" w:hAnsi="Maiandra GD" w:cs="Times New Roman"/>
        </w:rPr>
      </w:pPr>
      <w:r w:rsidRPr="00374F48">
        <w:rPr>
          <w:rFonts w:ascii="Maiandra GD" w:hAnsi="Maiandra GD" w:cs="Times New Roman"/>
        </w:rPr>
        <w:t xml:space="preserve">In 2013, the Government of Uganda introduced the </w:t>
      </w:r>
      <w:r w:rsidR="00D265C0">
        <w:rPr>
          <w:rFonts w:ascii="Maiandra GD" w:hAnsi="Maiandra GD" w:cs="Times New Roman"/>
        </w:rPr>
        <w:t xml:space="preserve">revised </w:t>
      </w:r>
      <w:r w:rsidRPr="00374F48">
        <w:rPr>
          <w:rFonts w:ascii="Maiandra GD" w:hAnsi="Maiandra GD" w:cs="Times New Roman"/>
          <w:bCs/>
        </w:rPr>
        <w:t>National Land Policy (NLP)</w:t>
      </w:r>
      <w:r w:rsidRPr="00374F48">
        <w:rPr>
          <w:rFonts w:ascii="Maiandra GD" w:hAnsi="Maiandra GD" w:cs="Times New Roman"/>
        </w:rPr>
        <w:t xml:space="preserve"> to promote efficient, equitable, and sustainable land use and management. The policy, aligned with the </w:t>
      </w:r>
      <w:r w:rsidRPr="00374F48">
        <w:rPr>
          <w:rFonts w:ascii="Maiandra GD" w:hAnsi="Maiandra GD" w:cs="Times New Roman"/>
          <w:bCs/>
        </w:rPr>
        <w:t>1995 Constitution</w:t>
      </w:r>
      <w:r w:rsidRPr="00374F48">
        <w:rPr>
          <w:rFonts w:ascii="Maiandra GD" w:hAnsi="Maiandra GD" w:cs="Times New Roman"/>
        </w:rPr>
        <w:t xml:space="preserve">, </w:t>
      </w:r>
      <w:r w:rsidRPr="00374F48">
        <w:rPr>
          <w:rFonts w:ascii="Maiandra GD" w:hAnsi="Maiandra GD" w:cs="Times New Roman"/>
          <w:bCs/>
        </w:rPr>
        <w:t>Vision 2040</w:t>
      </w:r>
      <w:r w:rsidRPr="00374F48">
        <w:rPr>
          <w:rFonts w:ascii="Maiandra GD" w:hAnsi="Maiandra GD" w:cs="Times New Roman"/>
        </w:rPr>
        <w:t xml:space="preserve">, and </w:t>
      </w:r>
      <w:r w:rsidRPr="00374F48">
        <w:rPr>
          <w:rFonts w:ascii="Maiandra GD" w:hAnsi="Maiandra GD" w:cs="Times New Roman"/>
          <w:bCs/>
        </w:rPr>
        <w:t>National Development Plans (NDP I–III)</w:t>
      </w:r>
      <w:r w:rsidRPr="00374F48">
        <w:rPr>
          <w:rFonts w:ascii="Maiandra GD" w:hAnsi="Maiandra GD" w:cs="Times New Roman"/>
        </w:rPr>
        <w:t>, sought to reform Uganda’s land sector to support socio-economic transformation. Its key goals included harmonizing fragmented land use policies, addressing historical land tenure issues, and emphasizing land’s role in economic growth, poverty reduction, good governance, and environmental sustainability.</w:t>
      </w:r>
    </w:p>
    <w:p w14:paraId="5B72031B" w14:textId="77777777" w:rsidR="00C65416" w:rsidRPr="00374F48" w:rsidRDefault="00C65416" w:rsidP="00C65416">
      <w:pPr>
        <w:jc w:val="both"/>
        <w:rPr>
          <w:rFonts w:ascii="Maiandra GD" w:hAnsi="Maiandra GD" w:cs="Times New Roman"/>
        </w:rPr>
      </w:pPr>
      <w:r w:rsidRPr="00374F48">
        <w:rPr>
          <w:rFonts w:ascii="Maiandra GD" w:hAnsi="Maiandra GD" w:cs="Times New Roman"/>
        </w:rPr>
        <w:t xml:space="preserve">The </w:t>
      </w:r>
      <w:r w:rsidRPr="00374F48">
        <w:rPr>
          <w:rFonts w:ascii="Maiandra GD" w:hAnsi="Maiandra GD" w:cs="Times New Roman"/>
          <w:bCs/>
        </w:rPr>
        <w:t>Ministry of Lands, Housing and Urban Development (MLHUD)</w:t>
      </w:r>
      <w:r w:rsidRPr="00374F48">
        <w:rPr>
          <w:rFonts w:ascii="Maiandra GD" w:hAnsi="Maiandra GD" w:cs="Times New Roman"/>
        </w:rPr>
        <w:t xml:space="preserve"> implemented the policy through two action plans (NLPIAP I and II, 2015–2021). After ten years, a review revealed persistent challenges—such as ensuring land’s contribution to economic growth, resolving land injustices, and modernizing land administration with technology.</w:t>
      </w:r>
    </w:p>
    <w:p w14:paraId="3FEDF83A" w14:textId="3C24F58C" w:rsidR="00C65416" w:rsidRPr="00374F48" w:rsidRDefault="00C65416" w:rsidP="00C65416">
      <w:pPr>
        <w:jc w:val="both"/>
        <w:rPr>
          <w:rFonts w:ascii="Maiandra GD" w:hAnsi="Maiandra GD" w:cs="Times New Roman"/>
        </w:rPr>
      </w:pPr>
      <w:r w:rsidRPr="00374F48">
        <w:rPr>
          <w:rFonts w:ascii="Maiandra GD" w:hAnsi="Maiandra GD" w:cs="Times New Roman"/>
        </w:rPr>
        <w:t xml:space="preserve">In response, the government began </w:t>
      </w:r>
      <w:r w:rsidRPr="00374F48">
        <w:rPr>
          <w:rFonts w:ascii="Maiandra GD" w:hAnsi="Maiandra GD" w:cs="Times New Roman"/>
          <w:bCs/>
        </w:rPr>
        <w:t>reviewing and updating the policy in 2024</w:t>
      </w:r>
      <w:r w:rsidRPr="00374F48">
        <w:rPr>
          <w:rFonts w:ascii="Maiandra GD" w:hAnsi="Maiandra GD" w:cs="Times New Roman"/>
        </w:rPr>
        <w:t xml:space="preserve">, developing a </w:t>
      </w:r>
      <w:r w:rsidR="00324CA1" w:rsidRPr="00374F48">
        <w:rPr>
          <w:rFonts w:ascii="Maiandra GD" w:hAnsi="Maiandra GD" w:cs="Times New Roman"/>
          <w:bCs/>
        </w:rPr>
        <w:t>“</w:t>
      </w:r>
      <w:r w:rsidR="00324CA1">
        <w:rPr>
          <w:rFonts w:ascii="Maiandra GD" w:hAnsi="Maiandra GD" w:cs="Times New Roman"/>
          <w:bCs/>
        </w:rPr>
        <w:t>draft</w:t>
      </w:r>
      <w:r w:rsidR="00324CA1" w:rsidRPr="00374F48">
        <w:rPr>
          <w:rFonts w:ascii="Maiandra GD" w:hAnsi="Maiandra GD" w:cs="Times New Roman"/>
          <w:bCs/>
        </w:rPr>
        <w:t xml:space="preserve"> </w:t>
      </w:r>
      <w:r w:rsidRPr="00374F48">
        <w:rPr>
          <w:rFonts w:ascii="Maiandra GD" w:hAnsi="Maiandra GD" w:cs="Times New Roman"/>
          <w:bCs/>
        </w:rPr>
        <w:t>One Land Policy”</w:t>
      </w:r>
      <w:r w:rsidRPr="00374F48">
        <w:rPr>
          <w:rFonts w:ascii="Maiandra GD" w:hAnsi="Maiandra GD" w:cs="Times New Roman"/>
        </w:rPr>
        <w:t>, which was awaiting Cabinet approval for broader national consultations.</w:t>
      </w:r>
    </w:p>
    <w:p w14:paraId="397AAA22" w14:textId="77777777" w:rsidR="00623B86" w:rsidRPr="00C65416" w:rsidRDefault="00623B86" w:rsidP="00C65416">
      <w:pPr>
        <w:jc w:val="both"/>
        <w:rPr>
          <w:rFonts w:ascii="Maiandra GD" w:hAnsi="Maiandra GD" w:cs="Times New Roman"/>
        </w:rPr>
      </w:pPr>
    </w:p>
    <w:p w14:paraId="1D4720D6" w14:textId="44E8B1F8" w:rsidR="00B0277F" w:rsidRPr="00623B86" w:rsidRDefault="00623B86" w:rsidP="00B0277F">
      <w:pPr>
        <w:jc w:val="both"/>
        <w:rPr>
          <w:rFonts w:ascii="Maiandra GD" w:hAnsi="Maiandra GD" w:cs="Times New Roman"/>
          <w:b/>
        </w:rPr>
      </w:pPr>
      <w:r w:rsidRPr="00623B86">
        <w:rPr>
          <w:rFonts w:ascii="Maiandra GD" w:hAnsi="Maiandra GD" w:cs="Times New Roman"/>
          <w:b/>
        </w:rPr>
        <w:t>What is at Stake?</w:t>
      </w:r>
    </w:p>
    <w:p w14:paraId="315D301A" w14:textId="04B01C7D" w:rsidR="00623B86" w:rsidRPr="00730750" w:rsidRDefault="00623B86" w:rsidP="00623B86">
      <w:pPr>
        <w:jc w:val="both"/>
        <w:rPr>
          <w:rFonts w:ascii="Maiandra GD" w:hAnsi="Maiandra GD" w:cs="Times New Roman"/>
        </w:rPr>
      </w:pPr>
      <w:r w:rsidRPr="00623B86">
        <w:rPr>
          <w:rFonts w:ascii="Maiandra GD" w:hAnsi="Maiandra GD" w:cs="Times New Roman"/>
        </w:rPr>
        <w:br/>
      </w:r>
      <w:r w:rsidRPr="00730750">
        <w:rPr>
          <w:rFonts w:ascii="Maiandra GD" w:hAnsi="Maiandra GD" w:cs="Times New Roman"/>
        </w:rPr>
        <w:t>Poverty remains high in Hoima District, with over 30% of residents living on less than a dollar a day. Women and youth are most affected due to their reliance on land for agriculture within a patriarchal system. The discovery of oil and gas has intensified land pressure through population influx and resource speculation. Since women’s land rights are closely linked to economic empowerment, food security, and poverty reduction, adopting a gender-responsive approach to land policies is essential.</w:t>
      </w:r>
    </w:p>
    <w:p w14:paraId="5F0B106A" w14:textId="77777777" w:rsidR="00623B86" w:rsidRPr="00730750" w:rsidRDefault="00623B86" w:rsidP="00623B86">
      <w:pPr>
        <w:jc w:val="both"/>
        <w:rPr>
          <w:rFonts w:ascii="Maiandra GD" w:hAnsi="Maiandra GD" w:cs="Times New Roman"/>
        </w:rPr>
      </w:pPr>
      <w:r w:rsidRPr="00730750">
        <w:rPr>
          <w:rFonts w:ascii="Maiandra GD" w:hAnsi="Maiandra GD" w:cs="Times New Roman"/>
        </w:rPr>
        <w:t xml:space="preserve">To address these issues, </w:t>
      </w:r>
      <w:r w:rsidRPr="00730750">
        <w:rPr>
          <w:rFonts w:ascii="Maiandra GD" w:hAnsi="Maiandra GD" w:cs="Times New Roman"/>
          <w:bCs/>
        </w:rPr>
        <w:t>Sequence Development Solutions (SDS)</w:t>
      </w:r>
      <w:r w:rsidRPr="00730750">
        <w:rPr>
          <w:rFonts w:ascii="Maiandra GD" w:hAnsi="Maiandra GD" w:cs="Times New Roman"/>
        </w:rPr>
        <w:t xml:space="preserve"> has implemented interventions in several parishes — </w:t>
      </w:r>
      <w:proofErr w:type="spellStart"/>
      <w:r w:rsidRPr="00730750">
        <w:rPr>
          <w:rFonts w:ascii="Maiandra GD" w:hAnsi="Maiandra GD" w:cs="Times New Roman"/>
          <w:bCs/>
        </w:rPr>
        <w:t>Kiryangobe</w:t>
      </w:r>
      <w:proofErr w:type="spellEnd"/>
      <w:r w:rsidRPr="00730750">
        <w:rPr>
          <w:rFonts w:ascii="Maiandra GD" w:hAnsi="Maiandra GD" w:cs="Times New Roman"/>
          <w:bCs/>
        </w:rPr>
        <w:t xml:space="preserve">, </w:t>
      </w:r>
      <w:proofErr w:type="spellStart"/>
      <w:r w:rsidRPr="00730750">
        <w:rPr>
          <w:rFonts w:ascii="Maiandra GD" w:hAnsi="Maiandra GD" w:cs="Times New Roman"/>
          <w:bCs/>
        </w:rPr>
        <w:t>Birungu</w:t>
      </w:r>
      <w:proofErr w:type="spellEnd"/>
      <w:r w:rsidRPr="00730750">
        <w:rPr>
          <w:rFonts w:ascii="Maiandra GD" w:hAnsi="Maiandra GD" w:cs="Times New Roman"/>
          <w:bCs/>
        </w:rPr>
        <w:t xml:space="preserve">, </w:t>
      </w:r>
      <w:proofErr w:type="spellStart"/>
      <w:r w:rsidRPr="00730750">
        <w:rPr>
          <w:rFonts w:ascii="Maiandra GD" w:hAnsi="Maiandra GD" w:cs="Times New Roman"/>
          <w:bCs/>
        </w:rPr>
        <w:t>Budaka</w:t>
      </w:r>
      <w:proofErr w:type="spellEnd"/>
      <w:r w:rsidRPr="00730750">
        <w:rPr>
          <w:rFonts w:ascii="Maiandra GD" w:hAnsi="Maiandra GD" w:cs="Times New Roman"/>
          <w:bCs/>
        </w:rPr>
        <w:t xml:space="preserve">, </w:t>
      </w:r>
      <w:proofErr w:type="spellStart"/>
      <w:r w:rsidRPr="00730750">
        <w:rPr>
          <w:rFonts w:ascii="Maiandra GD" w:hAnsi="Maiandra GD" w:cs="Times New Roman"/>
          <w:bCs/>
        </w:rPr>
        <w:t>Kibanjwa</w:t>
      </w:r>
      <w:proofErr w:type="spellEnd"/>
      <w:r w:rsidRPr="00730750">
        <w:rPr>
          <w:rFonts w:ascii="Maiandra GD" w:hAnsi="Maiandra GD" w:cs="Times New Roman"/>
          <w:bCs/>
        </w:rPr>
        <w:t xml:space="preserve">, </w:t>
      </w:r>
      <w:proofErr w:type="spellStart"/>
      <w:r w:rsidRPr="00730750">
        <w:rPr>
          <w:rFonts w:ascii="Maiandra GD" w:hAnsi="Maiandra GD" w:cs="Times New Roman"/>
          <w:bCs/>
        </w:rPr>
        <w:t>Bulyango</w:t>
      </w:r>
      <w:proofErr w:type="spellEnd"/>
      <w:r w:rsidRPr="00730750">
        <w:rPr>
          <w:rFonts w:ascii="Maiandra GD" w:hAnsi="Maiandra GD" w:cs="Times New Roman"/>
          <w:bCs/>
        </w:rPr>
        <w:t xml:space="preserve">, and </w:t>
      </w:r>
      <w:proofErr w:type="spellStart"/>
      <w:r w:rsidRPr="00730750">
        <w:rPr>
          <w:rFonts w:ascii="Maiandra GD" w:hAnsi="Maiandra GD" w:cs="Times New Roman"/>
          <w:bCs/>
        </w:rPr>
        <w:t>Kiragura</w:t>
      </w:r>
      <w:proofErr w:type="spellEnd"/>
      <w:r w:rsidRPr="00730750">
        <w:rPr>
          <w:rFonts w:ascii="Maiandra GD" w:hAnsi="Maiandra GD" w:cs="Times New Roman"/>
        </w:rPr>
        <w:t xml:space="preserve"> — to promote women’s participation in land policy development. These efforts aim to ensure gender inclusion, amplify women’s voices in the ongoing land policy review process, and create equitable access to land ownership and benefits.</w:t>
      </w:r>
    </w:p>
    <w:p w14:paraId="2E005AD3" w14:textId="6BDD4A1F" w:rsidR="00623B86" w:rsidRDefault="00623B86" w:rsidP="00B0277F">
      <w:pPr>
        <w:jc w:val="both"/>
        <w:rPr>
          <w:rFonts w:ascii="Maiandra GD" w:hAnsi="Maiandra GD" w:cs="Times New Roman"/>
        </w:rPr>
      </w:pPr>
    </w:p>
    <w:p w14:paraId="237184FE" w14:textId="0EE6D100" w:rsidR="00EA6D5F" w:rsidRDefault="00EA6D5F" w:rsidP="00B0277F">
      <w:pPr>
        <w:jc w:val="both"/>
        <w:rPr>
          <w:rFonts w:ascii="Maiandra GD" w:hAnsi="Maiandra GD" w:cs="Times New Roman"/>
        </w:rPr>
      </w:pPr>
    </w:p>
    <w:p w14:paraId="47ECB395" w14:textId="6411A2F6" w:rsidR="00EA6D5F" w:rsidRDefault="00EA6D5F" w:rsidP="00B0277F">
      <w:pPr>
        <w:jc w:val="both"/>
        <w:rPr>
          <w:rFonts w:ascii="Maiandra GD" w:hAnsi="Maiandra GD" w:cs="Times New Roman"/>
        </w:rPr>
      </w:pPr>
    </w:p>
    <w:p w14:paraId="13A5A571" w14:textId="2726DFD0" w:rsidR="00EA6D5F" w:rsidRDefault="00EA6D5F" w:rsidP="00B0277F">
      <w:pPr>
        <w:jc w:val="both"/>
        <w:rPr>
          <w:rFonts w:ascii="Maiandra GD" w:hAnsi="Maiandra GD" w:cs="Times New Roman"/>
        </w:rPr>
      </w:pPr>
    </w:p>
    <w:p w14:paraId="1964F021" w14:textId="77777777" w:rsidR="00EA6D5F" w:rsidRDefault="00EA6D5F" w:rsidP="00B0277F">
      <w:pPr>
        <w:jc w:val="both"/>
        <w:rPr>
          <w:rFonts w:ascii="Maiandra GD" w:hAnsi="Maiandra GD" w:cs="Times New Roman"/>
        </w:rPr>
      </w:pPr>
    </w:p>
    <w:p w14:paraId="62327BCD" w14:textId="460795C7" w:rsidR="00623B86" w:rsidRPr="00623B86" w:rsidRDefault="00623B86" w:rsidP="00B0277F">
      <w:pPr>
        <w:jc w:val="both"/>
        <w:rPr>
          <w:rFonts w:ascii="Maiandra GD" w:hAnsi="Maiandra GD" w:cs="Times New Roman"/>
          <w:b/>
        </w:rPr>
      </w:pPr>
      <w:r w:rsidRPr="00623B86">
        <w:rPr>
          <w:rFonts w:ascii="Maiandra GD" w:hAnsi="Maiandra GD" w:cs="Times New Roman"/>
          <w:b/>
        </w:rPr>
        <w:lastRenderedPageBreak/>
        <w:t>Key Findings</w:t>
      </w:r>
    </w:p>
    <w:p w14:paraId="2928CBCC" w14:textId="1C83B88D" w:rsidR="00623B86" w:rsidRPr="00730750" w:rsidRDefault="00623B86" w:rsidP="00623B86">
      <w:pPr>
        <w:jc w:val="both"/>
        <w:rPr>
          <w:rFonts w:ascii="Maiandra GD" w:hAnsi="Maiandra GD" w:cs="Times New Roman"/>
        </w:rPr>
      </w:pPr>
      <w:r w:rsidRPr="00730750">
        <w:rPr>
          <w:rFonts w:ascii="Maiandra GD" w:hAnsi="Maiandra GD" w:cs="Times New Roman"/>
        </w:rPr>
        <w:t xml:space="preserve">In the past eleven years, </w:t>
      </w:r>
      <w:proofErr w:type="spellStart"/>
      <w:r w:rsidRPr="00730750">
        <w:rPr>
          <w:rFonts w:ascii="Maiandra GD" w:hAnsi="Maiandra GD" w:cs="Times New Roman"/>
          <w:bCs/>
        </w:rPr>
        <w:t>Kitoba</w:t>
      </w:r>
      <w:proofErr w:type="spellEnd"/>
      <w:r w:rsidRPr="00730750">
        <w:rPr>
          <w:rFonts w:ascii="Maiandra GD" w:hAnsi="Maiandra GD" w:cs="Times New Roman"/>
          <w:bCs/>
        </w:rPr>
        <w:t xml:space="preserve"> Sub County</w:t>
      </w:r>
      <w:r w:rsidRPr="00730750">
        <w:rPr>
          <w:rFonts w:ascii="Maiandra GD" w:hAnsi="Maiandra GD" w:cs="Times New Roman"/>
        </w:rPr>
        <w:t xml:space="preserve"> has experienced minimal dissemination and implementation of Uganda’s </w:t>
      </w:r>
      <w:r w:rsidRPr="00730750">
        <w:rPr>
          <w:rFonts w:ascii="Maiandra GD" w:hAnsi="Maiandra GD" w:cs="Times New Roman"/>
          <w:bCs/>
        </w:rPr>
        <w:t>National Land Policy (2013)</w:t>
      </w:r>
      <w:r w:rsidRPr="00730750">
        <w:rPr>
          <w:rFonts w:ascii="Maiandra GD" w:hAnsi="Maiandra GD" w:cs="Times New Roman"/>
        </w:rPr>
        <w:t xml:space="preserve">. Consultations revealed that no policy copies exist at the Sub County or parish levels, and local leaders and communities are largely unaware of its provisions. According to </w:t>
      </w:r>
      <w:r w:rsidRPr="00730750">
        <w:rPr>
          <w:rFonts w:ascii="Maiandra GD" w:hAnsi="Maiandra GD" w:cs="Times New Roman"/>
          <w:bCs/>
        </w:rPr>
        <w:t xml:space="preserve">Mr. </w:t>
      </w:r>
      <w:proofErr w:type="spellStart"/>
      <w:r w:rsidRPr="00730750">
        <w:rPr>
          <w:rFonts w:ascii="Maiandra GD" w:hAnsi="Maiandra GD" w:cs="Times New Roman"/>
          <w:bCs/>
        </w:rPr>
        <w:t>Birungi</w:t>
      </w:r>
      <w:proofErr w:type="spellEnd"/>
      <w:r w:rsidRPr="00730750">
        <w:rPr>
          <w:rFonts w:ascii="Maiandra GD" w:hAnsi="Maiandra GD" w:cs="Times New Roman"/>
          <w:bCs/>
        </w:rPr>
        <w:t xml:space="preserve"> Julius</w:t>
      </w:r>
      <w:r w:rsidRPr="00730750">
        <w:rPr>
          <w:rFonts w:ascii="Maiandra GD" w:hAnsi="Maiandra GD" w:cs="Times New Roman"/>
        </w:rPr>
        <w:t>, a retiring LC1 Chairperson</w:t>
      </w:r>
      <w:r w:rsidR="00730750">
        <w:rPr>
          <w:rFonts w:ascii="Maiandra GD" w:hAnsi="Maiandra GD" w:cs="Times New Roman"/>
        </w:rPr>
        <w:t xml:space="preserve"> of </w:t>
      </w:r>
      <w:proofErr w:type="spellStart"/>
      <w:r w:rsidR="00730750">
        <w:rPr>
          <w:rFonts w:ascii="Maiandra GD" w:hAnsi="Maiandra GD" w:cs="Times New Roman"/>
        </w:rPr>
        <w:t>Butembe</w:t>
      </w:r>
      <w:proofErr w:type="spellEnd"/>
      <w:r w:rsidR="00730750">
        <w:rPr>
          <w:rFonts w:ascii="Maiandra GD" w:hAnsi="Maiandra GD" w:cs="Times New Roman"/>
        </w:rPr>
        <w:t xml:space="preserve"> LC1</w:t>
      </w:r>
      <w:r w:rsidRPr="00730750">
        <w:rPr>
          <w:rFonts w:ascii="Maiandra GD" w:hAnsi="Maiandra GD" w:cs="Times New Roman"/>
        </w:rPr>
        <w:t>, it was his first time seeing women leaders convened for land policy advocacy.</w:t>
      </w:r>
    </w:p>
    <w:p w14:paraId="1D1F0ACE" w14:textId="77777777" w:rsidR="00623B86" w:rsidRPr="00730750" w:rsidRDefault="00623B86" w:rsidP="00623B86">
      <w:pPr>
        <w:jc w:val="both"/>
        <w:rPr>
          <w:rFonts w:ascii="Maiandra GD" w:hAnsi="Maiandra GD" w:cs="Times New Roman"/>
        </w:rPr>
      </w:pPr>
      <w:r w:rsidRPr="00730750">
        <w:rPr>
          <w:rFonts w:ascii="Maiandra GD" w:hAnsi="Maiandra GD" w:cs="Times New Roman"/>
        </w:rPr>
        <w:t xml:space="preserve">Policy consultations rarely occur below the district level, excluding local women leaders from critical processes such as developing </w:t>
      </w:r>
      <w:r w:rsidRPr="00730750">
        <w:rPr>
          <w:rFonts w:ascii="Maiandra GD" w:hAnsi="Maiandra GD" w:cs="Times New Roman"/>
          <w:bCs/>
        </w:rPr>
        <w:t>District Compensation Rates</w:t>
      </w:r>
      <w:r w:rsidRPr="00730750">
        <w:rPr>
          <w:rFonts w:ascii="Maiandra GD" w:hAnsi="Maiandra GD" w:cs="Times New Roman"/>
        </w:rPr>
        <w:t xml:space="preserve">. This lack of involvement contributes to avoidable land conflicts. Persistent </w:t>
      </w:r>
      <w:r w:rsidRPr="00730750">
        <w:rPr>
          <w:rFonts w:ascii="Maiandra GD" w:hAnsi="Maiandra GD" w:cs="Times New Roman"/>
          <w:bCs/>
        </w:rPr>
        <w:t>gender stereotypes</w:t>
      </w:r>
      <w:r w:rsidRPr="00730750">
        <w:rPr>
          <w:rFonts w:ascii="Maiandra GD" w:hAnsi="Maiandra GD" w:cs="Times New Roman"/>
        </w:rPr>
        <w:t xml:space="preserve"> also prevent women from inheriting or registering land, increasing their vulnerability to </w:t>
      </w:r>
      <w:r w:rsidRPr="00730750">
        <w:rPr>
          <w:rFonts w:ascii="Maiandra GD" w:hAnsi="Maiandra GD" w:cs="Times New Roman"/>
          <w:bCs/>
        </w:rPr>
        <w:t>land grabbing</w:t>
      </w:r>
      <w:r w:rsidRPr="00730750">
        <w:rPr>
          <w:rFonts w:ascii="Maiandra GD" w:hAnsi="Maiandra GD" w:cs="Times New Roman"/>
        </w:rPr>
        <w:t xml:space="preserve"> and poor land use.</w:t>
      </w:r>
    </w:p>
    <w:p w14:paraId="4AEE556E" w14:textId="77777777" w:rsidR="00623B86" w:rsidRPr="00730750" w:rsidRDefault="00623B86" w:rsidP="00623B86">
      <w:pPr>
        <w:jc w:val="both"/>
        <w:rPr>
          <w:rFonts w:ascii="Maiandra GD" w:hAnsi="Maiandra GD" w:cs="Times New Roman"/>
        </w:rPr>
      </w:pPr>
      <w:r w:rsidRPr="00730750">
        <w:rPr>
          <w:rFonts w:ascii="Maiandra GD" w:hAnsi="Maiandra GD" w:cs="Times New Roman"/>
        </w:rPr>
        <w:t xml:space="preserve">Additionally, </w:t>
      </w:r>
      <w:r w:rsidRPr="00730750">
        <w:rPr>
          <w:rFonts w:ascii="Maiandra GD" w:hAnsi="Maiandra GD" w:cs="Times New Roman"/>
          <w:bCs/>
        </w:rPr>
        <w:t>corruption in land administration</w:t>
      </w:r>
      <w:r w:rsidRPr="00730750">
        <w:rPr>
          <w:rFonts w:ascii="Maiandra GD" w:hAnsi="Maiandra GD" w:cs="Times New Roman"/>
        </w:rPr>
        <w:t xml:space="preserve">, inconsistent processing fees, and deliberate withholding of information about land offices have hindered women’s participation in land governance. Land policy issues receive </w:t>
      </w:r>
      <w:r w:rsidRPr="00730750">
        <w:rPr>
          <w:rFonts w:ascii="Maiandra GD" w:hAnsi="Maiandra GD" w:cs="Times New Roman"/>
          <w:bCs/>
        </w:rPr>
        <w:t>low prioritization</w:t>
      </w:r>
      <w:r w:rsidRPr="00730750">
        <w:rPr>
          <w:rFonts w:ascii="Maiandra GD" w:hAnsi="Maiandra GD" w:cs="Times New Roman"/>
        </w:rPr>
        <w:t xml:space="preserve"> in Sub County budgets and plans, leading to little to no council discussion or funding for awareness activities.</w:t>
      </w:r>
    </w:p>
    <w:p w14:paraId="34503993" w14:textId="77777777" w:rsidR="00623B86" w:rsidRPr="00730750" w:rsidRDefault="00623B86" w:rsidP="00623B86">
      <w:pPr>
        <w:jc w:val="both"/>
        <w:rPr>
          <w:rFonts w:ascii="Maiandra GD" w:hAnsi="Maiandra GD" w:cs="Times New Roman"/>
        </w:rPr>
      </w:pPr>
      <w:r w:rsidRPr="00730750">
        <w:rPr>
          <w:rFonts w:ascii="Maiandra GD" w:hAnsi="Maiandra GD" w:cs="Times New Roman"/>
        </w:rPr>
        <w:t xml:space="preserve">Furthermore, </w:t>
      </w:r>
      <w:proofErr w:type="spellStart"/>
      <w:r w:rsidRPr="00730750">
        <w:rPr>
          <w:rFonts w:ascii="Maiandra GD" w:hAnsi="Maiandra GD" w:cs="Times New Roman"/>
          <w:bCs/>
        </w:rPr>
        <w:t>Kitoba</w:t>
      </w:r>
      <w:proofErr w:type="spellEnd"/>
      <w:r w:rsidRPr="00730750">
        <w:rPr>
          <w:rFonts w:ascii="Maiandra GD" w:hAnsi="Maiandra GD" w:cs="Times New Roman"/>
          <w:bCs/>
        </w:rPr>
        <w:t xml:space="preserve"> Sub County lacks a functional Environment and Natural Resources Committee (ENRC)</w:t>
      </w:r>
      <w:r w:rsidRPr="00730750">
        <w:rPr>
          <w:rFonts w:ascii="Maiandra GD" w:hAnsi="Maiandra GD" w:cs="Times New Roman"/>
        </w:rPr>
        <w:t xml:space="preserve"> as mandated by the </w:t>
      </w:r>
      <w:r w:rsidRPr="00730750">
        <w:rPr>
          <w:rFonts w:ascii="Maiandra GD" w:hAnsi="Maiandra GD" w:cs="Times New Roman"/>
          <w:bCs/>
        </w:rPr>
        <w:t>National Environment Act (2019)</w:t>
      </w:r>
      <w:r w:rsidRPr="00730750">
        <w:rPr>
          <w:rFonts w:ascii="Maiandra GD" w:hAnsi="Maiandra GD" w:cs="Times New Roman"/>
        </w:rPr>
        <w:t>, limiting local efforts to address environmental and climate change issues that directly affect land management.</w:t>
      </w:r>
    </w:p>
    <w:p w14:paraId="2C09BADA" w14:textId="0B71EB37" w:rsidR="00623B86" w:rsidRPr="00730750" w:rsidRDefault="00730750" w:rsidP="00B0277F">
      <w:pPr>
        <w:jc w:val="both"/>
        <w:rPr>
          <w:rFonts w:ascii="Maiandra GD" w:hAnsi="Maiandra GD" w:cs="Times New Roman"/>
          <w:b/>
        </w:rPr>
      </w:pPr>
      <w:r w:rsidRPr="00730750">
        <w:rPr>
          <w:rFonts w:ascii="Maiandra GD" w:hAnsi="Maiandra GD" w:cs="Times New Roman"/>
          <w:b/>
        </w:rPr>
        <w:t>Key Recommendations</w:t>
      </w:r>
    </w:p>
    <w:p w14:paraId="002F724F" w14:textId="34001D1D" w:rsidR="00730750" w:rsidRPr="00730750" w:rsidRDefault="00730750" w:rsidP="00730750">
      <w:pPr>
        <w:jc w:val="both"/>
        <w:rPr>
          <w:rFonts w:ascii="Maiandra GD" w:hAnsi="Maiandra GD" w:cs="Times New Roman"/>
        </w:rPr>
      </w:pPr>
      <w:r w:rsidRPr="00730750">
        <w:rPr>
          <w:rFonts w:ascii="Maiandra GD" w:hAnsi="Maiandra GD" w:cs="Times New Roman"/>
        </w:rPr>
        <w:t xml:space="preserve">The government should prioritize </w:t>
      </w:r>
      <w:r w:rsidRPr="00730750">
        <w:rPr>
          <w:rFonts w:ascii="Maiandra GD" w:hAnsi="Maiandra GD" w:cs="Times New Roman"/>
          <w:bCs/>
        </w:rPr>
        <w:t>effective dissemination of the revised Land Policy</w:t>
      </w:r>
      <w:r w:rsidRPr="00730750">
        <w:rPr>
          <w:rFonts w:ascii="Maiandra GD" w:hAnsi="Maiandra GD" w:cs="Times New Roman"/>
        </w:rPr>
        <w:t xml:space="preserve"> at the grassroots level to improve community awareness and reduce corruption stemming from information gaps. Programs should be developed to </w:t>
      </w:r>
      <w:r w:rsidRPr="00730750">
        <w:rPr>
          <w:rFonts w:ascii="Maiandra GD" w:hAnsi="Maiandra GD" w:cs="Times New Roman"/>
          <w:bCs/>
        </w:rPr>
        <w:t xml:space="preserve">build the capacity of </w:t>
      </w:r>
      <w:proofErr w:type="spellStart"/>
      <w:r w:rsidRPr="00730750">
        <w:rPr>
          <w:rFonts w:ascii="Maiandra GD" w:hAnsi="Maiandra GD" w:cs="Times New Roman"/>
          <w:bCs/>
        </w:rPr>
        <w:t>Kitoba</w:t>
      </w:r>
      <w:proofErr w:type="spellEnd"/>
      <w:r w:rsidRPr="00730750">
        <w:rPr>
          <w:rFonts w:ascii="Maiandra GD" w:hAnsi="Maiandra GD" w:cs="Times New Roman"/>
          <w:bCs/>
        </w:rPr>
        <w:t xml:space="preserve"> Sub County and Parish leaders</w:t>
      </w:r>
      <w:r w:rsidRPr="00730750">
        <w:rPr>
          <w:rFonts w:ascii="Maiandra GD" w:hAnsi="Maiandra GD" w:cs="Times New Roman"/>
        </w:rPr>
        <w:t xml:space="preserve"> in land, environment, and natural resource governance.</w:t>
      </w:r>
    </w:p>
    <w:p w14:paraId="3740E770" w14:textId="77777777" w:rsidR="00730750" w:rsidRPr="00730750" w:rsidRDefault="00730750" w:rsidP="00730750">
      <w:pPr>
        <w:jc w:val="both"/>
        <w:rPr>
          <w:rFonts w:ascii="Maiandra GD" w:hAnsi="Maiandra GD" w:cs="Times New Roman"/>
        </w:rPr>
      </w:pPr>
      <w:r w:rsidRPr="00730750">
        <w:rPr>
          <w:rFonts w:ascii="Maiandra GD" w:hAnsi="Maiandra GD" w:cs="Times New Roman"/>
        </w:rPr>
        <w:t xml:space="preserve">Given the </w:t>
      </w:r>
      <w:r w:rsidRPr="00730750">
        <w:rPr>
          <w:rFonts w:ascii="Maiandra GD" w:hAnsi="Maiandra GD" w:cs="Times New Roman"/>
          <w:bCs/>
        </w:rPr>
        <w:t>spillover effects of oil and gas activities</w:t>
      </w:r>
      <w:r w:rsidRPr="00730750">
        <w:rPr>
          <w:rFonts w:ascii="Maiandra GD" w:hAnsi="Maiandra GD" w:cs="Times New Roman"/>
        </w:rPr>
        <w:t xml:space="preserve"> from neighboring areas such as Hoima City, Masindi, </w:t>
      </w:r>
      <w:proofErr w:type="spellStart"/>
      <w:r w:rsidRPr="00730750">
        <w:rPr>
          <w:rFonts w:ascii="Maiandra GD" w:hAnsi="Maiandra GD" w:cs="Times New Roman"/>
        </w:rPr>
        <w:t>Buseruka</w:t>
      </w:r>
      <w:proofErr w:type="spellEnd"/>
      <w:r w:rsidRPr="00730750">
        <w:rPr>
          <w:rFonts w:ascii="Maiandra GD" w:hAnsi="Maiandra GD" w:cs="Times New Roman"/>
        </w:rPr>
        <w:t xml:space="preserve">, and </w:t>
      </w:r>
      <w:proofErr w:type="spellStart"/>
      <w:r w:rsidRPr="00730750">
        <w:rPr>
          <w:rFonts w:ascii="Maiandra GD" w:hAnsi="Maiandra GD" w:cs="Times New Roman"/>
        </w:rPr>
        <w:t>Kigorobya</w:t>
      </w:r>
      <w:proofErr w:type="spellEnd"/>
      <w:r w:rsidRPr="00730750">
        <w:rPr>
          <w:rFonts w:ascii="Maiandra GD" w:hAnsi="Maiandra GD" w:cs="Times New Roman"/>
        </w:rPr>
        <w:t xml:space="preserve">, government interventions in these sectors should also include </w:t>
      </w:r>
      <w:proofErr w:type="spellStart"/>
      <w:r w:rsidRPr="00730750">
        <w:rPr>
          <w:rFonts w:ascii="Maiandra GD" w:hAnsi="Maiandra GD" w:cs="Times New Roman"/>
        </w:rPr>
        <w:t>Kitoba</w:t>
      </w:r>
      <w:proofErr w:type="spellEnd"/>
      <w:r w:rsidRPr="00730750">
        <w:rPr>
          <w:rFonts w:ascii="Maiandra GD" w:hAnsi="Maiandra GD" w:cs="Times New Roman"/>
        </w:rPr>
        <w:t xml:space="preserve"> Sub County. Additionally, </w:t>
      </w:r>
      <w:proofErr w:type="spellStart"/>
      <w:r w:rsidRPr="00730750">
        <w:rPr>
          <w:rFonts w:ascii="Maiandra GD" w:hAnsi="Maiandra GD" w:cs="Times New Roman"/>
        </w:rPr>
        <w:t>Kitoba</w:t>
      </w:r>
      <w:proofErr w:type="spellEnd"/>
      <w:r w:rsidRPr="00730750">
        <w:rPr>
          <w:rFonts w:ascii="Maiandra GD" w:hAnsi="Maiandra GD" w:cs="Times New Roman"/>
        </w:rPr>
        <w:t xml:space="preserve"> should </w:t>
      </w:r>
      <w:r w:rsidRPr="00730750">
        <w:rPr>
          <w:rFonts w:ascii="Maiandra GD" w:hAnsi="Maiandra GD" w:cs="Times New Roman"/>
          <w:bCs/>
        </w:rPr>
        <w:t>integrate land, environment, and natural resource management into its planning and budgeting processes</w:t>
      </w:r>
      <w:r w:rsidRPr="00730750">
        <w:rPr>
          <w:rFonts w:ascii="Maiandra GD" w:hAnsi="Maiandra GD" w:cs="Times New Roman"/>
        </w:rPr>
        <w:t xml:space="preserve">. To support this, communities need more </w:t>
      </w:r>
      <w:r w:rsidRPr="00730750">
        <w:rPr>
          <w:rFonts w:ascii="Maiandra GD" w:hAnsi="Maiandra GD" w:cs="Times New Roman"/>
          <w:bCs/>
        </w:rPr>
        <w:t>sensitization on the national planning and budgeting cycle</w:t>
      </w:r>
      <w:r w:rsidRPr="00730750">
        <w:rPr>
          <w:rFonts w:ascii="Maiandra GD" w:hAnsi="Maiandra GD" w:cs="Times New Roman"/>
        </w:rPr>
        <w:t xml:space="preserve"> to strengthen local participation and accountability.</w:t>
      </w:r>
    </w:p>
    <w:p w14:paraId="2C596118" w14:textId="04292ACB" w:rsidR="00730750" w:rsidRDefault="00730750" w:rsidP="00B0277F">
      <w:pPr>
        <w:jc w:val="both"/>
        <w:rPr>
          <w:rFonts w:ascii="Maiandra GD" w:hAnsi="Maiandra GD" w:cs="Times New Roman"/>
        </w:rPr>
      </w:pPr>
    </w:p>
    <w:p w14:paraId="3A5B61AC" w14:textId="77777777" w:rsidR="003F443E" w:rsidRPr="00B0277F" w:rsidRDefault="003F443E" w:rsidP="00B0277F">
      <w:pPr>
        <w:jc w:val="both"/>
        <w:rPr>
          <w:rFonts w:ascii="Maiandra GD" w:hAnsi="Maiandra GD" w:cs="Times New Roman"/>
        </w:rPr>
      </w:pPr>
      <w:bookmarkStart w:id="0" w:name="_GoBack"/>
      <w:bookmarkEnd w:id="0"/>
    </w:p>
    <w:sectPr w:rsidR="003F443E" w:rsidRPr="00B0277F" w:rsidSect="00C44477">
      <w:footerReference w:type="default" r:id="rId8"/>
      <w:pgSz w:w="11906" w:h="16838"/>
      <w:pgMar w:top="1440" w:right="1440" w:bottom="99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09373" w14:textId="77777777" w:rsidR="007C4888" w:rsidRDefault="007C4888" w:rsidP="00DD28DD">
      <w:pPr>
        <w:spacing w:after="0" w:line="240" w:lineRule="auto"/>
      </w:pPr>
      <w:r>
        <w:separator/>
      </w:r>
    </w:p>
  </w:endnote>
  <w:endnote w:type="continuationSeparator" w:id="0">
    <w:p w14:paraId="7C21797B" w14:textId="77777777" w:rsidR="007C4888" w:rsidRDefault="007C4888" w:rsidP="00DD2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3721058"/>
      <w:docPartObj>
        <w:docPartGallery w:val="Page Numbers (Bottom of Page)"/>
        <w:docPartUnique/>
      </w:docPartObj>
    </w:sdtPr>
    <w:sdtEndPr>
      <w:rPr>
        <w:noProof/>
      </w:rPr>
    </w:sdtEndPr>
    <w:sdtContent>
      <w:p w14:paraId="079D41DF" w14:textId="01896437" w:rsidR="00DD28DD" w:rsidRDefault="00DD28DD">
        <w:pPr>
          <w:pStyle w:val="Footer"/>
          <w:jc w:val="center"/>
        </w:pPr>
        <w:r>
          <w:fldChar w:fldCharType="begin"/>
        </w:r>
        <w:r>
          <w:instrText xml:space="preserve"> PAGE   \* MERGEFORMAT </w:instrText>
        </w:r>
        <w:r>
          <w:fldChar w:fldCharType="separate"/>
        </w:r>
        <w:r w:rsidR="003F443E">
          <w:rPr>
            <w:noProof/>
          </w:rPr>
          <w:t>1</w:t>
        </w:r>
        <w:r>
          <w:rPr>
            <w:noProof/>
          </w:rPr>
          <w:fldChar w:fldCharType="end"/>
        </w:r>
      </w:p>
    </w:sdtContent>
  </w:sdt>
  <w:p w14:paraId="3CDEA116" w14:textId="77777777" w:rsidR="00DD28DD" w:rsidRDefault="00DD28D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8EFB1" w14:textId="77777777" w:rsidR="007C4888" w:rsidRDefault="007C4888" w:rsidP="00DD28DD">
      <w:pPr>
        <w:spacing w:after="0" w:line="240" w:lineRule="auto"/>
      </w:pPr>
      <w:r>
        <w:separator/>
      </w:r>
    </w:p>
  </w:footnote>
  <w:footnote w:type="continuationSeparator" w:id="0">
    <w:p w14:paraId="67666CE1" w14:textId="77777777" w:rsidR="007C4888" w:rsidRDefault="007C4888" w:rsidP="00DD2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7AFA"/>
    <w:multiLevelType w:val="hybridMultilevel"/>
    <w:tmpl w:val="A5145D14"/>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2FB61F0"/>
    <w:multiLevelType w:val="hybridMultilevel"/>
    <w:tmpl w:val="15301C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D223BB"/>
    <w:multiLevelType w:val="hybridMultilevel"/>
    <w:tmpl w:val="C08AF37A"/>
    <w:lvl w:ilvl="0" w:tplc="5C349244">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DCA2EC3"/>
    <w:multiLevelType w:val="multilevel"/>
    <w:tmpl w:val="3346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EA04D1"/>
    <w:multiLevelType w:val="hybridMultilevel"/>
    <w:tmpl w:val="D56C2AC0"/>
    <w:lvl w:ilvl="0" w:tplc="20000009">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9B8528A"/>
    <w:multiLevelType w:val="hybridMultilevel"/>
    <w:tmpl w:val="E4C266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A34977"/>
    <w:multiLevelType w:val="multilevel"/>
    <w:tmpl w:val="6260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0737AE"/>
    <w:multiLevelType w:val="hybridMultilevel"/>
    <w:tmpl w:val="9A10EFD2"/>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6507C0E"/>
    <w:multiLevelType w:val="multilevel"/>
    <w:tmpl w:val="F74C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BF560A"/>
    <w:multiLevelType w:val="hybridMultilevel"/>
    <w:tmpl w:val="12B4EE2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652474F8"/>
    <w:multiLevelType w:val="multilevel"/>
    <w:tmpl w:val="45A8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E5072A"/>
    <w:multiLevelType w:val="hybridMultilevel"/>
    <w:tmpl w:val="E24E5448"/>
    <w:lvl w:ilvl="0" w:tplc="04090009">
      <w:start w:val="1"/>
      <w:numFmt w:val="bullet"/>
      <w:lvlText w:val=""/>
      <w:lvlJc w:val="left"/>
      <w:pPr>
        <w:ind w:left="720" w:hanging="360"/>
      </w:pPr>
      <w:rPr>
        <w:rFonts w:ascii="Wingdings" w:hAnsi="Wingdings" w:hint="default"/>
      </w:rPr>
    </w:lvl>
    <w:lvl w:ilvl="1" w:tplc="DA4C2F20">
      <w:numFmt w:val="bullet"/>
      <w:lvlText w:val=""/>
      <w:lvlJc w:val="left"/>
      <w:pPr>
        <w:ind w:left="1440" w:hanging="360"/>
      </w:pPr>
      <w:rPr>
        <w:rFonts w:ascii="Times New Roman" w:eastAsiaTheme="minorHAnsi" w:hAnsi="Times New Roman" w:cs="Times New Roman"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3"/>
  </w:num>
  <w:num w:numId="4">
    <w:abstractNumId w:val="6"/>
  </w:num>
  <w:num w:numId="5">
    <w:abstractNumId w:val="11"/>
  </w:num>
  <w:num w:numId="6">
    <w:abstractNumId w:val="2"/>
  </w:num>
  <w:num w:numId="7">
    <w:abstractNumId w:val="4"/>
  </w:num>
  <w:num w:numId="8">
    <w:abstractNumId w:val="0"/>
  </w:num>
  <w:num w:numId="9">
    <w:abstractNumId w:val="5"/>
  </w:num>
  <w:num w:numId="10">
    <w:abstractNumId w:val="1"/>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62F"/>
    <w:rsid w:val="00020F52"/>
    <w:rsid w:val="0003713F"/>
    <w:rsid w:val="0005590C"/>
    <w:rsid w:val="000E072E"/>
    <w:rsid w:val="001221DD"/>
    <w:rsid w:val="00204532"/>
    <w:rsid w:val="00217581"/>
    <w:rsid w:val="002221EA"/>
    <w:rsid w:val="00324CA1"/>
    <w:rsid w:val="00324E7C"/>
    <w:rsid w:val="00374F48"/>
    <w:rsid w:val="00395C49"/>
    <w:rsid w:val="00396499"/>
    <w:rsid w:val="003B5044"/>
    <w:rsid w:val="003F443E"/>
    <w:rsid w:val="00494DFC"/>
    <w:rsid w:val="00507D76"/>
    <w:rsid w:val="00525D84"/>
    <w:rsid w:val="0053190B"/>
    <w:rsid w:val="0056465B"/>
    <w:rsid w:val="005B3C3C"/>
    <w:rsid w:val="005F6D49"/>
    <w:rsid w:val="00600D66"/>
    <w:rsid w:val="00623B86"/>
    <w:rsid w:val="0064562F"/>
    <w:rsid w:val="00645C72"/>
    <w:rsid w:val="006A7515"/>
    <w:rsid w:val="006D3CF7"/>
    <w:rsid w:val="006F3F5E"/>
    <w:rsid w:val="00730750"/>
    <w:rsid w:val="007C4888"/>
    <w:rsid w:val="007F1C76"/>
    <w:rsid w:val="00913633"/>
    <w:rsid w:val="009C27CC"/>
    <w:rsid w:val="009C3DF8"/>
    <w:rsid w:val="009F269A"/>
    <w:rsid w:val="00A16550"/>
    <w:rsid w:val="00A9551D"/>
    <w:rsid w:val="00AD7D51"/>
    <w:rsid w:val="00B0277F"/>
    <w:rsid w:val="00B02DBB"/>
    <w:rsid w:val="00B21723"/>
    <w:rsid w:val="00B23A9E"/>
    <w:rsid w:val="00B73C37"/>
    <w:rsid w:val="00C44477"/>
    <w:rsid w:val="00C64BE0"/>
    <w:rsid w:val="00C65416"/>
    <w:rsid w:val="00C7131A"/>
    <w:rsid w:val="00C82F26"/>
    <w:rsid w:val="00CF302A"/>
    <w:rsid w:val="00CF7ED8"/>
    <w:rsid w:val="00D265C0"/>
    <w:rsid w:val="00D62850"/>
    <w:rsid w:val="00D822F1"/>
    <w:rsid w:val="00D93726"/>
    <w:rsid w:val="00DB28AC"/>
    <w:rsid w:val="00DD0AE8"/>
    <w:rsid w:val="00DD28DD"/>
    <w:rsid w:val="00DE7904"/>
    <w:rsid w:val="00E11C3C"/>
    <w:rsid w:val="00E264E9"/>
    <w:rsid w:val="00E628E0"/>
    <w:rsid w:val="00EA6D5F"/>
    <w:rsid w:val="00EB70D8"/>
    <w:rsid w:val="00EF3E13"/>
    <w:rsid w:val="00EF62FA"/>
    <w:rsid w:val="00F04B8B"/>
    <w:rsid w:val="00F262BF"/>
    <w:rsid w:val="00FB247B"/>
    <w:rsid w:val="00FC44AF"/>
    <w:rsid w:val="00FD3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010F3"/>
  <w15:chartTrackingRefBased/>
  <w15:docId w15:val="{F16769CB-FB28-4CC6-86F1-92D3CCBA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456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56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56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56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56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56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56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56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56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6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56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56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56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56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56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56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56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562F"/>
    <w:rPr>
      <w:rFonts w:eastAsiaTheme="majorEastAsia" w:cstheme="majorBidi"/>
      <w:color w:val="272727" w:themeColor="text1" w:themeTint="D8"/>
    </w:rPr>
  </w:style>
  <w:style w:type="paragraph" w:styleId="Title">
    <w:name w:val="Title"/>
    <w:basedOn w:val="Normal"/>
    <w:next w:val="Normal"/>
    <w:link w:val="TitleChar"/>
    <w:uiPriority w:val="10"/>
    <w:qFormat/>
    <w:rsid w:val="006456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56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6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56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562F"/>
    <w:pPr>
      <w:spacing w:before="160"/>
      <w:jc w:val="center"/>
    </w:pPr>
    <w:rPr>
      <w:i/>
      <w:iCs/>
      <w:color w:val="404040" w:themeColor="text1" w:themeTint="BF"/>
    </w:rPr>
  </w:style>
  <w:style w:type="character" w:customStyle="1" w:styleId="QuoteChar">
    <w:name w:val="Quote Char"/>
    <w:basedOn w:val="DefaultParagraphFont"/>
    <w:link w:val="Quote"/>
    <w:uiPriority w:val="29"/>
    <w:rsid w:val="0064562F"/>
    <w:rPr>
      <w:i/>
      <w:iCs/>
      <w:color w:val="404040" w:themeColor="text1" w:themeTint="BF"/>
    </w:rPr>
  </w:style>
  <w:style w:type="paragraph" w:styleId="ListParagraph">
    <w:name w:val="List Paragraph"/>
    <w:basedOn w:val="Normal"/>
    <w:uiPriority w:val="34"/>
    <w:qFormat/>
    <w:rsid w:val="0064562F"/>
    <w:pPr>
      <w:ind w:left="720"/>
      <w:contextualSpacing/>
    </w:pPr>
  </w:style>
  <w:style w:type="character" w:styleId="IntenseEmphasis">
    <w:name w:val="Intense Emphasis"/>
    <w:basedOn w:val="DefaultParagraphFont"/>
    <w:uiPriority w:val="21"/>
    <w:qFormat/>
    <w:rsid w:val="0064562F"/>
    <w:rPr>
      <w:i/>
      <w:iCs/>
      <w:color w:val="0F4761" w:themeColor="accent1" w:themeShade="BF"/>
    </w:rPr>
  </w:style>
  <w:style w:type="paragraph" w:styleId="IntenseQuote">
    <w:name w:val="Intense Quote"/>
    <w:basedOn w:val="Normal"/>
    <w:next w:val="Normal"/>
    <w:link w:val="IntenseQuoteChar"/>
    <w:uiPriority w:val="30"/>
    <w:qFormat/>
    <w:rsid w:val="006456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562F"/>
    <w:rPr>
      <w:i/>
      <w:iCs/>
      <w:color w:val="0F4761" w:themeColor="accent1" w:themeShade="BF"/>
    </w:rPr>
  </w:style>
  <w:style w:type="character" w:styleId="IntenseReference">
    <w:name w:val="Intense Reference"/>
    <w:basedOn w:val="DefaultParagraphFont"/>
    <w:uiPriority w:val="32"/>
    <w:qFormat/>
    <w:rsid w:val="0064562F"/>
    <w:rPr>
      <w:b/>
      <w:bCs/>
      <w:smallCaps/>
      <w:color w:val="0F4761" w:themeColor="accent1" w:themeShade="BF"/>
      <w:spacing w:val="5"/>
    </w:rPr>
  </w:style>
  <w:style w:type="paragraph" w:styleId="Header">
    <w:name w:val="header"/>
    <w:basedOn w:val="Normal"/>
    <w:link w:val="HeaderChar"/>
    <w:uiPriority w:val="99"/>
    <w:unhideWhenUsed/>
    <w:rsid w:val="00DD28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8DD"/>
  </w:style>
  <w:style w:type="paragraph" w:styleId="Footer">
    <w:name w:val="footer"/>
    <w:basedOn w:val="Normal"/>
    <w:link w:val="FooterChar"/>
    <w:uiPriority w:val="99"/>
    <w:unhideWhenUsed/>
    <w:rsid w:val="00DD28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8DD"/>
  </w:style>
  <w:style w:type="paragraph" w:styleId="NoSpacing">
    <w:name w:val="No Spacing"/>
    <w:link w:val="NoSpacingChar"/>
    <w:uiPriority w:val="1"/>
    <w:qFormat/>
    <w:rsid w:val="009F269A"/>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9F269A"/>
    <w:rPr>
      <w:rFonts w:eastAsiaTheme="minorEastAsia"/>
      <w:kern w:val="0"/>
      <w:sz w:val="22"/>
      <w:szCs w:val="22"/>
      <w:lang w:val="en-US"/>
      <w14:ligatures w14:val="none"/>
    </w:rPr>
  </w:style>
  <w:style w:type="paragraph" w:styleId="TOCHeading">
    <w:name w:val="TOC Heading"/>
    <w:basedOn w:val="Heading1"/>
    <w:next w:val="Normal"/>
    <w:uiPriority w:val="39"/>
    <w:unhideWhenUsed/>
    <w:qFormat/>
    <w:rsid w:val="00FC44AF"/>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FC44AF"/>
    <w:pPr>
      <w:spacing w:after="100"/>
    </w:pPr>
  </w:style>
  <w:style w:type="character" w:styleId="Hyperlink">
    <w:name w:val="Hyperlink"/>
    <w:basedOn w:val="DefaultParagraphFont"/>
    <w:uiPriority w:val="99"/>
    <w:unhideWhenUsed/>
    <w:rsid w:val="00FC44AF"/>
    <w:rPr>
      <w:color w:val="467886" w:themeColor="hyperlink"/>
      <w:u w:val="single"/>
    </w:rPr>
  </w:style>
  <w:style w:type="character" w:styleId="Emphasis">
    <w:name w:val="Emphasis"/>
    <w:basedOn w:val="DefaultParagraphFont"/>
    <w:uiPriority w:val="20"/>
    <w:qFormat/>
    <w:rsid w:val="00B027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5809">
      <w:bodyDiv w:val="1"/>
      <w:marLeft w:val="0"/>
      <w:marRight w:val="0"/>
      <w:marTop w:val="0"/>
      <w:marBottom w:val="0"/>
      <w:divBdr>
        <w:top w:val="none" w:sz="0" w:space="0" w:color="auto"/>
        <w:left w:val="none" w:sz="0" w:space="0" w:color="auto"/>
        <w:bottom w:val="none" w:sz="0" w:space="0" w:color="auto"/>
        <w:right w:val="none" w:sz="0" w:space="0" w:color="auto"/>
      </w:divBdr>
    </w:div>
    <w:div w:id="181556681">
      <w:bodyDiv w:val="1"/>
      <w:marLeft w:val="0"/>
      <w:marRight w:val="0"/>
      <w:marTop w:val="0"/>
      <w:marBottom w:val="0"/>
      <w:divBdr>
        <w:top w:val="none" w:sz="0" w:space="0" w:color="auto"/>
        <w:left w:val="none" w:sz="0" w:space="0" w:color="auto"/>
        <w:bottom w:val="none" w:sz="0" w:space="0" w:color="auto"/>
        <w:right w:val="none" w:sz="0" w:space="0" w:color="auto"/>
      </w:divBdr>
    </w:div>
    <w:div w:id="398407542">
      <w:bodyDiv w:val="1"/>
      <w:marLeft w:val="0"/>
      <w:marRight w:val="0"/>
      <w:marTop w:val="0"/>
      <w:marBottom w:val="0"/>
      <w:divBdr>
        <w:top w:val="none" w:sz="0" w:space="0" w:color="auto"/>
        <w:left w:val="none" w:sz="0" w:space="0" w:color="auto"/>
        <w:bottom w:val="none" w:sz="0" w:space="0" w:color="auto"/>
        <w:right w:val="none" w:sz="0" w:space="0" w:color="auto"/>
      </w:divBdr>
    </w:div>
    <w:div w:id="480198907">
      <w:bodyDiv w:val="1"/>
      <w:marLeft w:val="0"/>
      <w:marRight w:val="0"/>
      <w:marTop w:val="0"/>
      <w:marBottom w:val="0"/>
      <w:divBdr>
        <w:top w:val="none" w:sz="0" w:space="0" w:color="auto"/>
        <w:left w:val="none" w:sz="0" w:space="0" w:color="auto"/>
        <w:bottom w:val="none" w:sz="0" w:space="0" w:color="auto"/>
        <w:right w:val="none" w:sz="0" w:space="0" w:color="auto"/>
      </w:divBdr>
    </w:div>
    <w:div w:id="607082117">
      <w:bodyDiv w:val="1"/>
      <w:marLeft w:val="0"/>
      <w:marRight w:val="0"/>
      <w:marTop w:val="0"/>
      <w:marBottom w:val="0"/>
      <w:divBdr>
        <w:top w:val="none" w:sz="0" w:space="0" w:color="auto"/>
        <w:left w:val="none" w:sz="0" w:space="0" w:color="auto"/>
        <w:bottom w:val="none" w:sz="0" w:space="0" w:color="auto"/>
        <w:right w:val="none" w:sz="0" w:space="0" w:color="auto"/>
      </w:divBdr>
    </w:div>
    <w:div w:id="858006501">
      <w:bodyDiv w:val="1"/>
      <w:marLeft w:val="0"/>
      <w:marRight w:val="0"/>
      <w:marTop w:val="0"/>
      <w:marBottom w:val="0"/>
      <w:divBdr>
        <w:top w:val="none" w:sz="0" w:space="0" w:color="auto"/>
        <w:left w:val="none" w:sz="0" w:space="0" w:color="auto"/>
        <w:bottom w:val="none" w:sz="0" w:space="0" w:color="auto"/>
        <w:right w:val="none" w:sz="0" w:space="0" w:color="auto"/>
      </w:divBdr>
    </w:div>
    <w:div w:id="892078667">
      <w:bodyDiv w:val="1"/>
      <w:marLeft w:val="0"/>
      <w:marRight w:val="0"/>
      <w:marTop w:val="0"/>
      <w:marBottom w:val="0"/>
      <w:divBdr>
        <w:top w:val="none" w:sz="0" w:space="0" w:color="auto"/>
        <w:left w:val="none" w:sz="0" w:space="0" w:color="auto"/>
        <w:bottom w:val="none" w:sz="0" w:space="0" w:color="auto"/>
        <w:right w:val="none" w:sz="0" w:space="0" w:color="auto"/>
      </w:divBdr>
    </w:div>
    <w:div w:id="919873285">
      <w:bodyDiv w:val="1"/>
      <w:marLeft w:val="0"/>
      <w:marRight w:val="0"/>
      <w:marTop w:val="0"/>
      <w:marBottom w:val="0"/>
      <w:divBdr>
        <w:top w:val="none" w:sz="0" w:space="0" w:color="auto"/>
        <w:left w:val="none" w:sz="0" w:space="0" w:color="auto"/>
        <w:bottom w:val="none" w:sz="0" w:space="0" w:color="auto"/>
        <w:right w:val="none" w:sz="0" w:space="0" w:color="auto"/>
      </w:divBdr>
    </w:div>
    <w:div w:id="970670564">
      <w:bodyDiv w:val="1"/>
      <w:marLeft w:val="0"/>
      <w:marRight w:val="0"/>
      <w:marTop w:val="0"/>
      <w:marBottom w:val="0"/>
      <w:divBdr>
        <w:top w:val="none" w:sz="0" w:space="0" w:color="auto"/>
        <w:left w:val="none" w:sz="0" w:space="0" w:color="auto"/>
        <w:bottom w:val="none" w:sz="0" w:space="0" w:color="auto"/>
        <w:right w:val="none" w:sz="0" w:space="0" w:color="auto"/>
      </w:divBdr>
    </w:div>
    <w:div w:id="1049305508">
      <w:bodyDiv w:val="1"/>
      <w:marLeft w:val="0"/>
      <w:marRight w:val="0"/>
      <w:marTop w:val="0"/>
      <w:marBottom w:val="0"/>
      <w:divBdr>
        <w:top w:val="none" w:sz="0" w:space="0" w:color="auto"/>
        <w:left w:val="none" w:sz="0" w:space="0" w:color="auto"/>
        <w:bottom w:val="none" w:sz="0" w:space="0" w:color="auto"/>
        <w:right w:val="none" w:sz="0" w:space="0" w:color="auto"/>
      </w:divBdr>
    </w:div>
    <w:div w:id="1217164873">
      <w:bodyDiv w:val="1"/>
      <w:marLeft w:val="0"/>
      <w:marRight w:val="0"/>
      <w:marTop w:val="0"/>
      <w:marBottom w:val="0"/>
      <w:divBdr>
        <w:top w:val="none" w:sz="0" w:space="0" w:color="auto"/>
        <w:left w:val="none" w:sz="0" w:space="0" w:color="auto"/>
        <w:bottom w:val="none" w:sz="0" w:space="0" w:color="auto"/>
        <w:right w:val="none" w:sz="0" w:space="0" w:color="auto"/>
      </w:divBdr>
    </w:div>
    <w:div w:id="1510683612">
      <w:bodyDiv w:val="1"/>
      <w:marLeft w:val="0"/>
      <w:marRight w:val="0"/>
      <w:marTop w:val="0"/>
      <w:marBottom w:val="0"/>
      <w:divBdr>
        <w:top w:val="none" w:sz="0" w:space="0" w:color="auto"/>
        <w:left w:val="none" w:sz="0" w:space="0" w:color="auto"/>
        <w:bottom w:val="none" w:sz="0" w:space="0" w:color="auto"/>
        <w:right w:val="none" w:sz="0" w:space="0" w:color="auto"/>
      </w:divBdr>
    </w:div>
    <w:div w:id="1515916752">
      <w:bodyDiv w:val="1"/>
      <w:marLeft w:val="0"/>
      <w:marRight w:val="0"/>
      <w:marTop w:val="0"/>
      <w:marBottom w:val="0"/>
      <w:divBdr>
        <w:top w:val="none" w:sz="0" w:space="0" w:color="auto"/>
        <w:left w:val="none" w:sz="0" w:space="0" w:color="auto"/>
        <w:bottom w:val="none" w:sz="0" w:space="0" w:color="auto"/>
        <w:right w:val="none" w:sz="0" w:space="0" w:color="auto"/>
      </w:divBdr>
    </w:div>
    <w:div w:id="1606843846">
      <w:bodyDiv w:val="1"/>
      <w:marLeft w:val="0"/>
      <w:marRight w:val="0"/>
      <w:marTop w:val="0"/>
      <w:marBottom w:val="0"/>
      <w:divBdr>
        <w:top w:val="none" w:sz="0" w:space="0" w:color="auto"/>
        <w:left w:val="none" w:sz="0" w:space="0" w:color="auto"/>
        <w:bottom w:val="none" w:sz="0" w:space="0" w:color="auto"/>
        <w:right w:val="none" w:sz="0" w:space="0" w:color="auto"/>
      </w:divBdr>
    </w:div>
    <w:div w:id="1625889232">
      <w:bodyDiv w:val="1"/>
      <w:marLeft w:val="0"/>
      <w:marRight w:val="0"/>
      <w:marTop w:val="0"/>
      <w:marBottom w:val="0"/>
      <w:divBdr>
        <w:top w:val="none" w:sz="0" w:space="0" w:color="auto"/>
        <w:left w:val="none" w:sz="0" w:space="0" w:color="auto"/>
        <w:bottom w:val="none" w:sz="0" w:space="0" w:color="auto"/>
        <w:right w:val="none" w:sz="0" w:space="0" w:color="auto"/>
      </w:divBdr>
    </w:div>
    <w:div w:id="1732583612">
      <w:bodyDiv w:val="1"/>
      <w:marLeft w:val="0"/>
      <w:marRight w:val="0"/>
      <w:marTop w:val="0"/>
      <w:marBottom w:val="0"/>
      <w:divBdr>
        <w:top w:val="none" w:sz="0" w:space="0" w:color="auto"/>
        <w:left w:val="none" w:sz="0" w:space="0" w:color="auto"/>
        <w:bottom w:val="none" w:sz="0" w:space="0" w:color="auto"/>
        <w:right w:val="none" w:sz="0" w:space="0" w:color="auto"/>
      </w:divBdr>
    </w:div>
    <w:div w:id="1784301460">
      <w:bodyDiv w:val="1"/>
      <w:marLeft w:val="0"/>
      <w:marRight w:val="0"/>
      <w:marTop w:val="0"/>
      <w:marBottom w:val="0"/>
      <w:divBdr>
        <w:top w:val="none" w:sz="0" w:space="0" w:color="auto"/>
        <w:left w:val="none" w:sz="0" w:space="0" w:color="auto"/>
        <w:bottom w:val="none" w:sz="0" w:space="0" w:color="auto"/>
        <w:right w:val="none" w:sz="0" w:space="0" w:color="auto"/>
      </w:divBdr>
    </w:div>
    <w:div w:id="1991516529">
      <w:bodyDiv w:val="1"/>
      <w:marLeft w:val="0"/>
      <w:marRight w:val="0"/>
      <w:marTop w:val="0"/>
      <w:marBottom w:val="0"/>
      <w:divBdr>
        <w:top w:val="none" w:sz="0" w:space="0" w:color="auto"/>
        <w:left w:val="none" w:sz="0" w:space="0" w:color="auto"/>
        <w:bottom w:val="none" w:sz="0" w:space="0" w:color="auto"/>
        <w:right w:val="none" w:sz="0" w:space="0" w:color="auto"/>
      </w:divBdr>
    </w:div>
    <w:div w:id="214218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27FF5-40A8-4DB1-9016-018FC5126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2</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BUSOBOZI, Nicholas</dc:creator>
  <cp:keywords/>
  <dc:description/>
  <cp:lastModifiedBy>ACODE</cp:lastModifiedBy>
  <cp:revision>37</cp:revision>
  <cp:lastPrinted>2025-11-07T20:02:00Z</cp:lastPrinted>
  <dcterms:created xsi:type="dcterms:W3CDTF">2025-07-30T06:46:00Z</dcterms:created>
  <dcterms:modified xsi:type="dcterms:W3CDTF">2025-11-10T12:25:00Z</dcterms:modified>
</cp:coreProperties>
</file>